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5F8F450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B21241">
        <w:rPr>
          <w:noProof w:val="0"/>
          <w:sz w:val="24"/>
          <w:szCs w:val="24"/>
        </w:rPr>
        <w:t>7</w:t>
      </w:r>
      <w:r w:rsidR="0075565E">
        <w:rPr>
          <w:noProof w:val="0"/>
          <w:sz w:val="24"/>
          <w:szCs w:val="24"/>
        </w:rPr>
        <w:t>bis</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7F2676">
        <w:rPr>
          <w:bCs/>
          <w:noProof w:val="0"/>
          <w:sz w:val="24"/>
          <w:szCs w:val="24"/>
        </w:rPr>
        <w:t>2</w:t>
      </w:r>
      <w:r w:rsidR="003A6400">
        <w:rPr>
          <w:bCs/>
          <w:noProof w:val="0"/>
          <w:sz w:val="24"/>
          <w:szCs w:val="24"/>
        </w:rPr>
        <w:t>5590</w:t>
      </w:r>
    </w:p>
    <w:p w14:paraId="1822B173" w14:textId="184424B0"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75565E">
        <w:rPr>
          <w:rFonts w:cs="Arial"/>
          <w:sz w:val="24"/>
          <w:szCs w:val="24"/>
          <w:lang w:val="en-US"/>
        </w:rPr>
        <w:t>10</w:t>
      </w:r>
      <w:r w:rsidR="006B36A5" w:rsidRPr="006B36A5">
        <w:rPr>
          <w:rFonts w:cs="Arial"/>
          <w:sz w:val="24"/>
          <w:szCs w:val="24"/>
        </w:rPr>
        <w:t xml:space="preserve"> – </w:t>
      </w:r>
      <w:r w:rsidR="0075565E">
        <w:rPr>
          <w:rFonts w:cs="Arial"/>
          <w:sz w:val="24"/>
          <w:szCs w:val="24"/>
        </w:rPr>
        <w:t>18</w:t>
      </w:r>
      <w:r w:rsidR="006B36A5" w:rsidRPr="006B36A5">
        <w:rPr>
          <w:rFonts w:cs="Arial"/>
          <w:sz w:val="24"/>
          <w:szCs w:val="24"/>
        </w:rPr>
        <w:t xml:space="preserve"> </w:t>
      </w:r>
      <w:r w:rsidR="0075565E">
        <w:rPr>
          <w:rFonts w:cs="Arial"/>
          <w:sz w:val="24"/>
          <w:szCs w:val="24"/>
        </w:rPr>
        <w:t>October</w:t>
      </w:r>
      <w:r w:rsidR="007F2676" w:rsidRPr="000804F0">
        <w:rPr>
          <w:rFonts w:cs="Arial"/>
          <w:sz w:val="24"/>
          <w:szCs w:val="24"/>
          <w:lang w:val="en-US"/>
        </w:rPr>
        <w:t>, 202</w:t>
      </w:r>
      <w:r w:rsidR="007F2676">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E3AC55D"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03662A">
        <w:rPr>
          <w:rFonts w:cs="Arial"/>
          <w:b/>
          <w:bCs/>
          <w:sz w:val="24"/>
          <w:lang w:val="en-US" w:eastAsia="ja-JP"/>
        </w:rPr>
        <w:t>11.3</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0962AEB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3662A" w:rsidRPr="0003662A">
        <w:rPr>
          <w:rFonts w:ascii="Arial" w:hAnsi="Arial" w:cs="Arial"/>
          <w:b/>
          <w:bCs/>
          <w:sz w:val="24"/>
        </w:rPr>
        <w:t xml:space="preserve">Handling of </w:t>
      </w:r>
      <w:r w:rsidR="00C67AD3">
        <w:rPr>
          <w:rFonts w:ascii="Arial" w:hAnsi="Arial" w:cs="Arial"/>
          <w:b/>
          <w:bCs/>
          <w:sz w:val="24"/>
        </w:rPr>
        <w:t xml:space="preserve">QMC configuration for </w:t>
      </w:r>
      <w:r w:rsidR="00023D84">
        <w:rPr>
          <w:rFonts w:ascii="Arial" w:hAnsi="Arial" w:cs="Arial"/>
          <w:b/>
          <w:bCs/>
          <w:sz w:val="24"/>
        </w:rPr>
        <w:t>N</w:t>
      </w:r>
      <w:r w:rsidR="0003662A" w:rsidRPr="0003662A">
        <w:rPr>
          <w:rFonts w:ascii="Arial" w:hAnsi="Arial" w:cs="Arial"/>
          <w:b/>
          <w:bCs/>
          <w:sz w:val="24"/>
        </w:rPr>
        <w:t xml:space="preserve">R-DC </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5EC6C582" w14:textId="01E6E80E" w:rsidR="00DE76FA" w:rsidRPr="00DE76FA" w:rsidRDefault="00C67AD3" w:rsidP="00E33554">
      <w:pPr>
        <w:rPr>
          <w:rFonts w:ascii="Calibri" w:hAnsi="Calibri" w:cs="Calibri"/>
          <w:i/>
          <w:iCs/>
          <w:color w:val="00B050"/>
          <w:kern w:val="2"/>
          <w:sz w:val="16"/>
          <w:szCs w:val="16"/>
        </w:rPr>
      </w:pPr>
      <w:r>
        <w:t xml:space="preserve">Discussion at RAN3#117 allowed to identify several open points concerning </w:t>
      </w:r>
      <w:r w:rsidR="00CF185A">
        <w:t xml:space="preserve">handling of </w:t>
      </w:r>
      <w:r>
        <w:t>M</w:t>
      </w:r>
      <w:r w:rsidR="00CF185A">
        <w:t>R-DC in QMC activation phase</w:t>
      </w:r>
      <w:r>
        <w:t>, and we here provide further analysis</w:t>
      </w:r>
      <w:r w:rsidR="00E33554">
        <w:t xml:space="preserve"> </w:t>
      </w:r>
      <w:r>
        <w:t>taking into account principles used for m-based MDT</w:t>
      </w:r>
      <w:r w:rsidR="00E33554">
        <w:t>.</w:t>
      </w:r>
    </w:p>
    <w:p w14:paraId="479DA40B" w14:textId="77777777" w:rsidR="00CD4C7B" w:rsidRPr="006E13D1" w:rsidRDefault="00CD4C7B" w:rsidP="00CD4C7B">
      <w:pPr>
        <w:pStyle w:val="Heading1"/>
      </w:pPr>
      <w:r w:rsidRPr="006E13D1">
        <w:t>2</w:t>
      </w:r>
      <w:r w:rsidRPr="006E13D1">
        <w:tab/>
      </w:r>
      <w:r w:rsidR="00972FD7">
        <w:t>Discussion</w:t>
      </w:r>
    </w:p>
    <w:p w14:paraId="5AA659E1" w14:textId="5DDAA405" w:rsidR="00C55A0A" w:rsidRDefault="005E04A5" w:rsidP="00CD4C7B">
      <w:pPr>
        <w:pStyle w:val="00BodyText"/>
        <w:spacing w:after="0"/>
        <w:rPr>
          <w:rFonts w:ascii="Times New Roman" w:hAnsi="Times New Roman"/>
          <w:sz w:val="20"/>
          <w:lang w:val="en-GB"/>
        </w:rPr>
      </w:pPr>
      <w:r>
        <w:rPr>
          <w:rFonts w:ascii="Times New Roman" w:hAnsi="Times New Roman"/>
          <w:sz w:val="20"/>
          <w:lang w:val="en-GB"/>
        </w:rPr>
        <w:t>The following three scenarios for m-based QoE activation were discussed at RAN#117 (see SoD in R3-225235):</w:t>
      </w:r>
    </w:p>
    <w:p w14:paraId="453DE4ED" w14:textId="72842C8A" w:rsidR="005E04A5" w:rsidRDefault="005E04A5" w:rsidP="00CD4C7B">
      <w:pPr>
        <w:pStyle w:val="00BodyText"/>
        <w:spacing w:after="0"/>
        <w:rPr>
          <w:rFonts w:ascii="Times New Roman" w:hAnsi="Times New Roman"/>
          <w:sz w:val="20"/>
          <w:lang w:val="en-GB"/>
        </w:rPr>
      </w:pPr>
    </w:p>
    <w:p w14:paraId="0D0627BB" w14:textId="77777777" w:rsidR="005E04A5" w:rsidRPr="005E04A5" w:rsidRDefault="005E04A5" w:rsidP="005E04A5">
      <w:pPr>
        <w:numPr>
          <w:ilvl w:val="0"/>
          <w:numId w:val="5"/>
        </w:numPr>
        <w:spacing w:after="120"/>
        <w:rPr>
          <w:bCs/>
          <w:lang w:eastAsia="zh-CN"/>
        </w:rPr>
      </w:pPr>
      <w:r w:rsidRPr="005E04A5">
        <w:rPr>
          <w:rFonts w:hint="eastAsia"/>
          <w:bCs/>
          <w:lang w:eastAsia="zh-CN"/>
        </w:rPr>
        <w:t>M-based QoE configuration is only received by MN;</w:t>
      </w:r>
    </w:p>
    <w:p w14:paraId="402EE190" w14:textId="77777777" w:rsidR="005E04A5" w:rsidRPr="005E04A5" w:rsidRDefault="005E04A5" w:rsidP="005E04A5">
      <w:pPr>
        <w:numPr>
          <w:ilvl w:val="0"/>
          <w:numId w:val="5"/>
        </w:numPr>
        <w:spacing w:after="120"/>
        <w:rPr>
          <w:bCs/>
          <w:lang w:eastAsia="zh-CN"/>
        </w:rPr>
      </w:pPr>
      <w:r w:rsidRPr="005E04A5">
        <w:rPr>
          <w:rFonts w:hint="eastAsia"/>
          <w:bCs/>
          <w:lang w:eastAsia="zh-CN"/>
        </w:rPr>
        <w:t>M-based QoE configuration is only received by SN;</w:t>
      </w:r>
    </w:p>
    <w:p w14:paraId="53AD9F2C" w14:textId="49B1491F" w:rsidR="005E04A5" w:rsidRPr="00E52A31" w:rsidRDefault="005E04A5" w:rsidP="00E52A31">
      <w:pPr>
        <w:numPr>
          <w:ilvl w:val="0"/>
          <w:numId w:val="5"/>
        </w:numPr>
        <w:spacing w:after="120"/>
        <w:rPr>
          <w:bCs/>
          <w:lang w:eastAsia="zh-CN"/>
        </w:rPr>
      </w:pPr>
      <w:r w:rsidRPr="005E04A5">
        <w:rPr>
          <w:rFonts w:hint="eastAsia"/>
          <w:bCs/>
          <w:lang w:eastAsia="zh-CN"/>
        </w:rPr>
        <w:t>M-based QoE configuration is received by both MN and SN</w:t>
      </w:r>
      <w:r>
        <w:rPr>
          <w:bCs/>
          <w:lang w:eastAsia="zh-CN"/>
        </w:rPr>
        <w:t>.</w:t>
      </w:r>
    </w:p>
    <w:p w14:paraId="77FB6C21" w14:textId="7BF09831" w:rsidR="00E52A31" w:rsidRDefault="00E52A31" w:rsidP="00E52A31">
      <w:pPr>
        <w:pStyle w:val="Heading2"/>
      </w:pPr>
      <w:r>
        <w:t>2.1</w:t>
      </w:r>
      <w:r>
        <w:tab/>
        <w:t xml:space="preserve">Background from </w:t>
      </w:r>
      <w:r w:rsidR="00E732C3">
        <w:t xml:space="preserve">m-based </w:t>
      </w:r>
      <w:r>
        <w:t>MDT</w:t>
      </w:r>
    </w:p>
    <w:p w14:paraId="355AEF84" w14:textId="77777777" w:rsidR="004C2B19" w:rsidRDefault="00BA3985" w:rsidP="00E234C2">
      <w:pPr>
        <w:pStyle w:val="00BodyText"/>
        <w:spacing w:after="0"/>
        <w:rPr>
          <w:rFonts w:ascii="Times New Roman" w:hAnsi="Times New Roman"/>
          <w:sz w:val="20"/>
          <w:lang w:val="en-GB"/>
        </w:rPr>
      </w:pPr>
      <w:r>
        <w:rPr>
          <w:rFonts w:ascii="Times New Roman" w:hAnsi="Times New Roman"/>
          <w:sz w:val="20"/>
          <w:lang w:val="en-GB"/>
        </w:rPr>
        <w:t>Although,</w:t>
      </w:r>
      <w:r w:rsidRPr="00BA3985">
        <w:rPr>
          <w:rFonts w:ascii="Times New Roman" w:hAnsi="Times New Roman"/>
          <w:sz w:val="20"/>
          <w:lang w:val="en-GB"/>
        </w:rPr>
        <w:t xml:space="preserve"> </w:t>
      </w:r>
      <w:r>
        <w:rPr>
          <w:rFonts w:ascii="Times New Roman" w:hAnsi="Times New Roman"/>
          <w:sz w:val="20"/>
          <w:lang w:val="en-GB"/>
        </w:rPr>
        <w:t xml:space="preserve">as per current standard a gNB supports both MN and SN roles, </w:t>
      </w:r>
      <w:r w:rsidR="00004CE5">
        <w:rPr>
          <w:rFonts w:ascii="Times New Roman" w:hAnsi="Times New Roman"/>
          <w:sz w:val="20"/>
          <w:lang w:val="en-GB"/>
        </w:rPr>
        <w:t>the</w:t>
      </w:r>
      <w:r>
        <w:rPr>
          <w:rFonts w:ascii="Times New Roman" w:hAnsi="Times New Roman"/>
          <w:sz w:val="20"/>
          <w:lang w:val="en-GB"/>
        </w:rPr>
        <w:t xml:space="preserve"> scenario description </w:t>
      </w:r>
      <w:r w:rsidR="00004CE5">
        <w:rPr>
          <w:rFonts w:ascii="Times New Roman" w:hAnsi="Times New Roman"/>
          <w:sz w:val="20"/>
          <w:lang w:val="en-GB"/>
        </w:rPr>
        <w:t>above has a parallel in the description of immediate MDT for MR-DC case in TS 37.320: "</w:t>
      </w:r>
      <w:r w:rsidR="00004CE5" w:rsidRPr="00004CE5">
        <w:rPr>
          <w:rFonts w:ascii="Times New Roman" w:hAnsi="Times New Roman"/>
          <w:i/>
          <w:iCs/>
          <w:sz w:val="20"/>
          <w:lang w:val="en-GB"/>
        </w:rPr>
        <w:t>In management-based immediate MDT, OAM provides the MDT configuration to both MN and SN independently.</w:t>
      </w:r>
      <w:r w:rsidR="00004CE5">
        <w:rPr>
          <w:rFonts w:ascii="Times New Roman" w:hAnsi="Times New Roman"/>
          <w:sz w:val="20"/>
          <w:lang w:val="en-GB"/>
        </w:rPr>
        <w:t>" However</w:t>
      </w:r>
      <w:r w:rsidR="00E234C2">
        <w:rPr>
          <w:rFonts w:ascii="Times New Roman" w:hAnsi="Times New Roman"/>
          <w:sz w:val="20"/>
          <w:lang w:val="en-GB"/>
        </w:rPr>
        <w:t>,</w:t>
      </w:r>
      <w:r w:rsidR="00E459DC">
        <w:rPr>
          <w:rFonts w:ascii="Times New Roman" w:hAnsi="Times New Roman"/>
          <w:sz w:val="20"/>
          <w:lang w:val="en-GB"/>
        </w:rPr>
        <w:t xml:space="preserve"> </w:t>
      </w:r>
      <w:r w:rsidR="00004CE5">
        <w:rPr>
          <w:rFonts w:ascii="Times New Roman" w:hAnsi="Times New Roman"/>
          <w:sz w:val="20"/>
          <w:lang w:val="en-GB"/>
        </w:rPr>
        <w:t xml:space="preserve">the technical solution in the RAN relies on independent </w:t>
      </w:r>
      <w:r w:rsidR="00E459DC">
        <w:rPr>
          <w:rFonts w:ascii="Times New Roman" w:hAnsi="Times New Roman"/>
          <w:sz w:val="20"/>
          <w:lang w:val="en-GB"/>
        </w:rPr>
        <w:t xml:space="preserve">MDT </w:t>
      </w:r>
      <w:r w:rsidR="00004CE5">
        <w:rPr>
          <w:rFonts w:ascii="Times New Roman" w:hAnsi="Times New Roman"/>
          <w:sz w:val="20"/>
          <w:lang w:val="en-GB"/>
        </w:rPr>
        <w:t xml:space="preserve">operation </w:t>
      </w:r>
      <w:r w:rsidR="00E459DC">
        <w:rPr>
          <w:rFonts w:ascii="Times New Roman" w:hAnsi="Times New Roman"/>
          <w:sz w:val="20"/>
          <w:lang w:val="en-GB"/>
        </w:rPr>
        <w:t>within</w:t>
      </w:r>
      <w:r w:rsidR="00004CE5">
        <w:rPr>
          <w:rFonts w:ascii="Times New Roman" w:hAnsi="Times New Roman"/>
          <w:sz w:val="20"/>
          <w:lang w:val="en-GB"/>
        </w:rPr>
        <w:t xml:space="preserve"> the MN and </w:t>
      </w:r>
      <w:r w:rsidR="00E459DC">
        <w:rPr>
          <w:rFonts w:ascii="Times New Roman" w:hAnsi="Times New Roman"/>
          <w:sz w:val="20"/>
          <w:lang w:val="en-GB"/>
        </w:rPr>
        <w:t xml:space="preserve">the </w:t>
      </w:r>
      <w:r w:rsidR="00004CE5">
        <w:rPr>
          <w:rFonts w:ascii="Times New Roman" w:hAnsi="Times New Roman"/>
          <w:sz w:val="20"/>
          <w:lang w:val="en-GB"/>
        </w:rPr>
        <w:t>SN, as described further in the same specification: "</w:t>
      </w:r>
      <w:r w:rsidR="00004CE5" w:rsidRPr="00004CE5">
        <w:rPr>
          <w:rFonts w:ascii="Times New Roman" w:hAnsi="Times New Roman"/>
          <w:i/>
          <w:iCs/>
          <w:sz w:val="20"/>
          <w:lang w:val="en-GB"/>
        </w:rPr>
        <w:t>For immediate MDT configuration, MN and SN can independently configure and receive measurement from the UE.</w:t>
      </w:r>
      <w:r w:rsidR="00004CE5">
        <w:rPr>
          <w:rFonts w:ascii="Times New Roman" w:hAnsi="Times New Roman"/>
          <w:sz w:val="20"/>
          <w:lang w:val="en-GB"/>
        </w:rPr>
        <w:t xml:space="preserve">" </w:t>
      </w:r>
    </w:p>
    <w:p w14:paraId="26F513B6" w14:textId="6B3D828A" w:rsidR="004C2B19" w:rsidRDefault="004C2B19" w:rsidP="00E234C2">
      <w:pPr>
        <w:pStyle w:val="00BodyText"/>
        <w:spacing w:after="0"/>
        <w:rPr>
          <w:rFonts w:ascii="Times New Roman" w:hAnsi="Times New Roman"/>
          <w:sz w:val="20"/>
          <w:lang w:val="en-GB"/>
        </w:rPr>
      </w:pPr>
    </w:p>
    <w:p w14:paraId="31C5DD06" w14:textId="5BBB22BD" w:rsidR="004C2B19" w:rsidRPr="004C2B19" w:rsidRDefault="004C2B19" w:rsidP="00E234C2">
      <w:pPr>
        <w:pStyle w:val="00BodyText"/>
        <w:spacing w:after="0"/>
        <w:rPr>
          <w:rFonts w:ascii="Times New Roman" w:hAnsi="Times New Roman"/>
          <w:b/>
          <w:bCs/>
          <w:sz w:val="20"/>
          <w:lang w:val="en-GB"/>
        </w:rPr>
      </w:pPr>
      <w:r w:rsidRPr="004C2B19">
        <w:rPr>
          <w:rFonts w:ascii="Times New Roman" w:hAnsi="Times New Roman"/>
          <w:b/>
          <w:bCs/>
          <w:sz w:val="20"/>
          <w:lang w:val="en-GB"/>
        </w:rPr>
        <w:t xml:space="preserve">Observation 1: </w:t>
      </w:r>
      <w:r>
        <w:rPr>
          <w:rFonts w:ascii="Times New Roman" w:hAnsi="Times New Roman"/>
          <w:b/>
          <w:bCs/>
          <w:sz w:val="20"/>
          <w:lang w:val="en-GB"/>
        </w:rPr>
        <w:t>The m</w:t>
      </w:r>
      <w:r w:rsidRPr="004C2B19">
        <w:rPr>
          <w:rFonts w:ascii="Times New Roman" w:hAnsi="Times New Roman"/>
          <w:b/>
          <w:bCs/>
          <w:sz w:val="20"/>
          <w:lang w:val="en-GB"/>
        </w:rPr>
        <w:t>-based MDT solution in the RAN relies on independent MDT operation within the MN and the SN.</w:t>
      </w:r>
    </w:p>
    <w:p w14:paraId="1D875110" w14:textId="77777777" w:rsidR="004C2B19" w:rsidRDefault="004C2B19" w:rsidP="00E234C2">
      <w:pPr>
        <w:pStyle w:val="00BodyText"/>
        <w:spacing w:after="0"/>
        <w:rPr>
          <w:rFonts w:ascii="Times New Roman" w:hAnsi="Times New Roman"/>
          <w:sz w:val="20"/>
          <w:lang w:val="en-GB"/>
        </w:rPr>
      </w:pPr>
    </w:p>
    <w:p w14:paraId="531D3095" w14:textId="2301F7AC" w:rsidR="00F7714B" w:rsidRDefault="00F7714B" w:rsidP="00E234C2">
      <w:pPr>
        <w:pStyle w:val="00BodyText"/>
        <w:spacing w:after="0"/>
        <w:rPr>
          <w:rFonts w:ascii="Times New Roman" w:hAnsi="Times New Roman"/>
          <w:sz w:val="20"/>
          <w:lang w:val="en-GB"/>
        </w:rPr>
      </w:pPr>
      <w:r>
        <w:rPr>
          <w:rFonts w:ascii="Times New Roman" w:hAnsi="Times New Roman"/>
          <w:sz w:val="20"/>
          <w:lang w:val="en-GB"/>
        </w:rPr>
        <w:t>A consequence is that the area scope provided together with the m-based MDT configuration relates to Pcells when the configured gNB acts as MN, and relates to PScells when the configured gNB acts as SN. In case of carrier aggregation (CA), we also assume that the gNB additionally considers SCells (within the same node) when selecting UEs for m-based MDT.</w:t>
      </w:r>
    </w:p>
    <w:p w14:paraId="4F0798FF" w14:textId="77777777" w:rsidR="00F7714B" w:rsidRDefault="00F7714B" w:rsidP="00E234C2">
      <w:pPr>
        <w:pStyle w:val="00BodyText"/>
        <w:spacing w:after="0"/>
        <w:rPr>
          <w:rFonts w:ascii="Times New Roman" w:hAnsi="Times New Roman"/>
          <w:sz w:val="20"/>
          <w:lang w:val="en-GB"/>
        </w:rPr>
      </w:pPr>
    </w:p>
    <w:p w14:paraId="4C394CDE" w14:textId="66FB91EA" w:rsidR="00E234C2" w:rsidRDefault="004C2B19" w:rsidP="00E234C2">
      <w:pPr>
        <w:pStyle w:val="00BodyText"/>
        <w:spacing w:after="0"/>
        <w:rPr>
          <w:rFonts w:ascii="Times New Roman" w:hAnsi="Times New Roman"/>
          <w:sz w:val="20"/>
          <w:lang w:val="en-GB"/>
        </w:rPr>
      </w:pPr>
      <w:r>
        <w:rPr>
          <w:rFonts w:ascii="Times New Roman" w:hAnsi="Times New Roman"/>
          <w:sz w:val="20"/>
          <w:lang w:val="en-GB"/>
        </w:rPr>
        <w:t xml:space="preserve">A further illustration of the same principle is that </w:t>
      </w:r>
      <w:r w:rsidR="00F7714B">
        <w:rPr>
          <w:rFonts w:ascii="Times New Roman" w:hAnsi="Times New Roman"/>
          <w:sz w:val="20"/>
          <w:lang w:val="en-GB"/>
        </w:rPr>
        <w:t xml:space="preserve">TS 37.320 also indicates </w:t>
      </w:r>
      <w:r w:rsidR="00004CE5">
        <w:rPr>
          <w:rFonts w:ascii="Times New Roman" w:hAnsi="Times New Roman"/>
          <w:sz w:val="20"/>
          <w:lang w:val="en-GB"/>
        </w:rPr>
        <w:t xml:space="preserve">that </w:t>
      </w:r>
      <w:r w:rsidR="00E234C2">
        <w:rPr>
          <w:rFonts w:ascii="Times New Roman" w:hAnsi="Times New Roman"/>
          <w:sz w:val="20"/>
          <w:lang w:val="en-GB"/>
        </w:rPr>
        <w:t>it is the OAM of the node in charge of the PDCP termination of a given bearer that configures per DRB measurements (e.g. average UE throughput or packet delay)</w:t>
      </w:r>
      <w:r w:rsidR="003E5CBF">
        <w:rPr>
          <w:rFonts w:ascii="Times New Roman" w:hAnsi="Times New Roman"/>
          <w:sz w:val="20"/>
          <w:lang w:val="en-GB"/>
        </w:rPr>
        <w:t xml:space="preserve">, </w:t>
      </w:r>
      <w:r w:rsidR="00E459DC">
        <w:rPr>
          <w:rFonts w:ascii="Times New Roman" w:hAnsi="Times New Roman"/>
          <w:sz w:val="20"/>
          <w:lang w:val="en-GB"/>
        </w:rPr>
        <w:t>irrespective of which</w:t>
      </w:r>
      <w:r w:rsidR="003E5CBF">
        <w:rPr>
          <w:rFonts w:ascii="Times New Roman" w:hAnsi="Times New Roman"/>
          <w:sz w:val="20"/>
          <w:lang w:val="en-GB"/>
        </w:rPr>
        <w:t xml:space="preserve"> node is responsible for the actual transmission of the bearer</w:t>
      </w:r>
      <w:r w:rsidR="00E234C2">
        <w:rPr>
          <w:rFonts w:ascii="Times New Roman" w:hAnsi="Times New Roman"/>
          <w:sz w:val="20"/>
          <w:lang w:val="en-GB"/>
        </w:rPr>
        <w:t>: "</w:t>
      </w:r>
      <w:r w:rsidR="00E234C2" w:rsidRPr="00E234C2">
        <w:rPr>
          <w:rFonts w:ascii="Times New Roman" w:hAnsi="Times New Roman"/>
          <w:i/>
          <w:iCs/>
          <w:sz w:val="20"/>
          <w:lang w:val="en-GB"/>
        </w:rPr>
        <w:t>For MN terminated SCG bearer and SN terminated MCG bearer, the terminated node, e.g., MN in case of MN terminated SCG bearer, configures the configuration to UE.</w:t>
      </w:r>
      <w:r w:rsidR="00E234C2">
        <w:rPr>
          <w:rFonts w:ascii="Times New Roman" w:hAnsi="Times New Roman"/>
          <w:sz w:val="20"/>
          <w:lang w:val="en-GB"/>
        </w:rPr>
        <w:t>"</w:t>
      </w:r>
      <w:r w:rsidR="00F7714B">
        <w:rPr>
          <w:rFonts w:ascii="Times New Roman" w:hAnsi="Times New Roman"/>
          <w:sz w:val="20"/>
          <w:lang w:val="en-GB"/>
        </w:rPr>
        <w:t xml:space="preserve"> This means that in case where the operator needs to monitor e.g. MN-terminated SCG bearers, the configured area scope will correspond to the Pcell even though the data is actually transferred over e.g. a PScell. However</w:t>
      </w:r>
      <w:r w:rsidR="00E732C3">
        <w:rPr>
          <w:rFonts w:ascii="Times New Roman" w:hAnsi="Times New Roman"/>
          <w:sz w:val="20"/>
          <w:lang w:val="en-GB"/>
        </w:rPr>
        <w:t>,</w:t>
      </w:r>
      <w:r w:rsidR="00F7714B">
        <w:rPr>
          <w:rFonts w:ascii="Times New Roman" w:hAnsi="Times New Roman"/>
          <w:sz w:val="20"/>
          <w:lang w:val="en-GB"/>
        </w:rPr>
        <w:t xml:space="preserve"> we believe that the operator today has sufficient information to correctly configure m-based MDT also for this case, in particular by taking into account that the OAM is informed about neighbour relations (the PScell </w:t>
      </w:r>
      <w:r w:rsidR="00E52A31">
        <w:rPr>
          <w:rFonts w:ascii="Times New Roman" w:hAnsi="Times New Roman"/>
          <w:sz w:val="20"/>
          <w:lang w:val="en-GB"/>
        </w:rPr>
        <w:t xml:space="preserve">in MR-DC is necessarily a </w:t>
      </w:r>
      <w:r w:rsidR="00F7714B">
        <w:rPr>
          <w:rFonts w:ascii="Times New Roman" w:hAnsi="Times New Roman"/>
          <w:sz w:val="20"/>
          <w:lang w:val="en-GB"/>
        </w:rPr>
        <w:t xml:space="preserve">neighbour of the </w:t>
      </w:r>
      <w:r w:rsidR="00E52A31">
        <w:rPr>
          <w:rFonts w:ascii="Times New Roman" w:hAnsi="Times New Roman"/>
          <w:sz w:val="20"/>
          <w:lang w:val="en-GB"/>
        </w:rPr>
        <w:t>Pcell), cf. TS 38.300: "</w:t>
      </w:r>
      <w:r w:rsidR="00E52A31" w:rsidRPr="00E52A31">
        <w:rPr>
          <w:rFonts w:ascii="Times New Roman" w:hAnsi="Times New Roman"/>
          <w:i/>
          <w:iCs/>
          <w:sz w:val="20"/>
          <w:lang w:val="en-GB"/>
        </w:rPr>
        <w:t>The OAM system is informed about changes in the NCRT.</w:t>
      </w:r>
      <w:r w:rsidR="00E52A31">
        <w:rPr>
          <w:rFonts w:ascii="Times New Roman" w:hAnsi="Times New Roman"/>
          <w:sz w:val="20"/>
          <w:lang w:val="en-GB"/>
        </w:rPr>
        <w:t>".</w:t>
      </w:r>
    </w:p>
    <w:p w14:paraId="0EB10E91" w14:textId="3AC99D99" w:rsidR="00BA3985" w:rsidRDefault="00BA3985" w:rsidP="00CD4C7B">
      <w:pPr>
        <w:pStyle w:val="00BodyText"/>
        <w:spacing w:after="0"/>
        <w:rPr>
          <w:rFonts w:ascii="Times New Roman" w:hAnsi="Times New Roman"/>
          <w:sz w:val="20"/>
          <w:lang w:val="en-GB"/>
        </w:rPr>
      </w:pPr>
    </w:p>
    <w:p w14:paraId="63AFBAEA" w14:textId="1BA01CB4" w:rsidR="00E234C2" w:rsidRDefault="00E234C2" w:rsidP="00CD4C7B">
      <w:pPr>
        <w:pStyle w:val="00BodyText"/>
        <w:spacing w:after="0"/>
        <w:rPr>
          <w:rFonts w:ascii="Times New Roman" w:hAnsi="Times New Roman"/>
          <w:sz w:val="20"/>
          <w:lang w:val="en-GB"/>
        </w:rPr>
      </w:pPr>
      <w:r>
        <w:rPr>
          <w:rFonts w:ascii="Times New Roman" w:hAnsi="Times New Roman"/>
          <w:sz w:val="20"/>
          <w:lang w:val="en-GB"/>
        </w:rPr>
        <w:t xml:space="preserve">This </w:t>
      </w:r>
      <w:r w:rsidR="00F7714B">
        <w:rPr>
          <w:rFonts w:ascii="Times New Roman" w:hAnsi="Times New Roman"/>
          <w:sz w:val="20"/>
          <w:lang w:val="en-GB"/>
        </w:rPr>
        <w:t xml:space="preserve">also </w:t>
      </w:r>
      <w:r>
        <w:rPr>
          <w:rFonts w:ascii="Times New Roman" w:hAnsi="Times New Roman"/>
          <w:sz w:val="20"/>
          <w:lang w:val="en-GB"/>
        </w:rPr>
        <w:t xml:space="preserve">means that </w:t>
      </w:r>
      <w:r w:rsidR="00F7714B">
        <w:rPr>
          <w:rFonts w:ascii="Times New Roman" w:hAnsi="Times New Roman"/>
          <w:sz w:val="20"/>
          <w:lang w:val="en-GB"/>
        </w:rPr>
        <w:t xml:space="preserve">for MDT </w:t>
      </w:r>
      <w:r>
        <w:rPr>
          <w:rFonts w:ascii="Times New Roman" w:hAnsi="Times New Roman"/>
          <w:sz w:val="20"/>
          <w:lang w:val="en-GB"/>
        </w:rPr>
        <w:t xml:space="preserve">there is no need for the RAN to coordinate m-based configurations </w:t>
      </w:r>
      <w:r w:rsidR="00E459DC">
        <w:rPr>
          <w:rFonts w:ascii="Times New Roman" w:hAnsi="Times New Roman"/>
          <w:sz w:val="20"/>
          <w:lang w:val="en-GB"/>
        </w:rPr>
        <w:t>provided by the OAM independently to gNBs acting as</w:t>
      </w:r>
      <w:r>
        <w:rPr>
          <w:rFonts w:ascii="Times New Roman" w:hAnsi="Times New Roman"/>
          <w:sz w:val="20"/>
          <w:lang w:val="en-GB"/>
        </w:rPr>
        <w:t xml:space="preserve"> MN and SN</w:t>
      </w:r>
      <w:r w:rsidR="00E459DC">
        <w:rPr>
          <w:rFonts w:ascii="Times New Roman" w:hAnsi="Times New Roman"/>
          <w:sz w:val="20"/>
          <w:lang w:val="en-GB"/>
        </w:rPr>
        <w:t>, respectively</w:t>
      </w:r>
      <w:r>
        <w:rPr>
          <w:rFonts w:ascii="Times New Roman" w:hAnsi="Times New Roman"/>
          <w:sz w:val="20"/>
          <w:lang w:val="en-GB"/>
        </w:rPr>
        <w:t>.</w:t>
      </w:r>
    </w:p>
    <w:p w14:paraId="2A34D971" w14:textId="48867B6C" w:rsidR="00E234C2" w:rsidRDefault="00E234C2" w:rsidP="00CD4C7B">
      <w:pPr>
        <w:pStyle w:val="00BodyText"/>
        <w:spacing w:after="0"/>
        <w:rPr>
          <w:rFonts w:ascii="Times New Roman" w:hAnsi="Times New Roman"/>
          <w:sz w:val="20"/>
          <w:lang w:val="en-GB"/>
        </w:rPr>
      </w:pPr>
    </w:p>
    <w:p w14:paraId="6A39C0FD" w14:textId="215711AA" w:rsidR="00E234C2" w:rsidRPr="00E459DC" w:rsidRDefault="00E234C2" w:rsidP="00CD4C7B">
      <w:pPr>
        <w:pStyle w:val="00BodyText"/>
        <w:spacing w:after="0"/>
        <w:rPr>
          <w:rFonts w:ascii="Times New Roman" w:hAnsi="Times New Roman"/>
          <w:b/>
          <w:bCs/>
          <w:sz w:val="20"/>
          <w:lang w:val="en-GB"/>
        </w:rPr>
      </w:pPr>
      <w:r w:rsidRPr="00E459DC">
        <w:rPr>
          <w:rFonts w:ascii="Times New Roman" w:hAnsi="Times New Roman"/>
          <w:b/>
          <w:bCs/>
          <w:sz w:val="20"/>
          <w:lang w:val="en-GB"/>
        </w:rPr>
        <w:lastRenderedPageBreak/>
        <w:t xml:space="preserve">Observation </w:t>
      </w:r>
      <w:r w:rsidR="004C2B19">
        <w:rPr>
          <w:rFonts w:ascii="Times New Roman" w:hAnsi="Times New Roman"/>
          <w:b/>
          <w:bCs/>
          <w:sz w:val="20"/>
          <w:lang w:val="en-GB"/>
        </w:rPr>
        <w:t>2</w:t>
      </w:r>
      <w:r w:rsidRPr="00E459DC">
        <w:rPr>
          <w:rFonts w:ascii="Times New Roman" w:hAnsi="Times New Roman"/>
          <w:b/>
          <w:bCs/>
          <w:sz w:val="20"/>
          <w:lang w:val="en-GB"/>
        </w:rPr>
        <w:t xml:space="preserve">: </w:t>
      </w:r>
      <w:r w:rsidR="00584572">
        <w:rPr>
          <w:rFonts w:ascii="Times New Roman" w:hAnsi="Times New Roman"/>
          <w:b/>
          <w:bCs/>
          <w:sz w:val="20"/>
          <w:lang w:val="en-GB"/>
        </w:rPr>
        <w:t>For MDT, t</w:t>
      </w:r>
      <w:r w:rsidRPr="00E459DC">
        <w:rPr>
          <w:rFonts w:ascii="Times New Roman" w:hAnsi="Times New Roman"/>
          <w:b/>
          <w:bCs/>
          <w:sz w:val="20"/>
          <w:lang w:val="en-GB"/>
        </w:rPr>
        <w:t xml:space="preserve">here is no need for the RAN to coordinate m-based configurations </w:t>
      </w:r>
      <w:r w:rsidR="00E459DC" w:rsidRPr="00E459DC">
        <w:rPr>
          <w:rFonts w:ascii="Times New Roman" w:hAnsi="Times New Roman"/>
          <w:b/>
          <w:bCs/>
          <w:sz w:val="20"/>
          <w:lang w:val="en-GB"/>
        </w:rPr>
        <w:t>provided by the OAM independently to gNBs acting as MN and SN</w:t>
      </w:r>
      <w:r w:rsidRPr="00E459DC">
        <w:rPr>
          <w:rFonts w:ascii="Times New Roman" w:hAnsi="Times New Roman"/>
          <w:b/>
          <w:bCs/>
          <w:sz w:val="20"/>
          <w:lang w:val="en-GB"/>
        </w:rPr>
        <w:t>.</w:t>
      </w:r>
    </w:p>
    <w:p w14:paraId="09C38346" w14:textId="2C8FC31D" w:rsidR="00E234C2" w:rsidRDefault="00E234C2" w:rsidP="00CD4C7B">
      <w:pPr>
        <w:pStyle w:val="00BodyText"/>
        <w:spacing w:after="0"/>
        <w:rPr>
          <w:rFonts w:ascii="Times New Roman" w:hAnsi="Times New Roman"/>
          <w:sz w:val="20"/>
          <w:lang w:val="en-GB"/>
        </w:rPr>
      </w:pPr>
    </w:p>
    <w:p w14:paraId="1F5A9056" w14:textId="2BD365B9" w:rsidR="00E52A31" w:rsidRDefault="00E52A31" w:rsidP="00E732C3">
      <w:pPr>
        <w:pStyle w:val="Heading2"/>
      </w:pPr>
      <w:r>
        <w:t>2.2</w:t>
      </w:r>
      <w:r>
        <w:tab/>
      </w:r>
      <w:r w:rsidR="00E732C3">
        <w:t xml:space="preserve">M-based </w:t>
      </w:r>
      <w:r>
        <w:t>QMC</w:t>
      </w:r>
      <w:r w:rsidR="00E732C3">
        <w:t xml:space="preserve"> configuration principles</w:t>
      </w:r>
    </w:p>
    <w:p w14:paraId="6249D5ED" w14:textId="6B38D06B" w:rsidR="00E52A31" w:rsidRDefault="00E732C3" w:rsidP="00CD4C7B">
      <w:pPr>
        <w:pStyle w:val="00BodyText"/>
        <w:spacing w:after="0"/>
        <w:rPr>
          <w:rFonts w:ascii="Times New Roman" w:hAnsi="Times New Roman"/>
          <w:sz w:val="20"/>
          <w:lang w:val="en-GB"/>
        </w:rPr>
      </w:pPr>
      <w:r>
        <w:rPr>
          <w:rFonts w:ascii="Times New Roman" w:hAnsi="Times New Roman"/>
          <w:sz w:val="20"/>
          <w:lang w:val="en-GB"/>
        </w:rPr>
        <w:t>From the discussion above, we can see that m-based MDT configuration rel</w:t>
      </w:r>
      <w:r w:rsidR="004C2B19">
        <w:rPr>
          <w:rFonts w:ascii="Times New Roman" w:hAnsi="Times New Roman"/>
          <w:sz w:val="20"/>
          <w:lang w:val="en-GB"/>
        </w:rPr>
        <w:t>ies</w:t>
      </w:r>
      <w:r>
        <w:rPr>
          <w:rFonts w:ascii="Times New Roman" w:hAnsi="Times New Roman"/>
          <w:sz w:val="20"/>
          <w:lang w:val="en-GB"/>
        </w:rPr>
        <w:t xml:space="preserve"> on the principle of autonomy of each node, i.e. MDT measurements are always configured towards the node that is in charge of the corresponding measurements. And </w:t>
      </w:r>
      <w:r w:rsidR="00E33554">
        <w:rPr>
          <w:rFonts w:ascii="Times New Roman" w:hAnsi="Times New Roman"/>
          <w:sz w:val="20"/>
          <w:lang w:val="en-GB"/>
        </w:rPr>
        <w:t>in case of MR-DC, some measurements are performed by the MN while other measurements are performed by the SN (hence TS 37.320: "</w:t>
      </w:r>
      <w:r w:rsidR="00E33554" w:rsidRPr="00004CE5">
        <w:rPr>
          <w:rFonts w:ascii="Times New Roman" w:hAnsi="Times New Roman"/>
          <w:i/>
          <w:iCs/>
          <w:sz w:val="20"/>
          <w:lang w:val="en-GB"/>
        </w:rPr>
        <w:t>In management-based immediate MDT, OAM provides the MDT configuration to both MN and SN independently.</w:t>
      </w:r>
      <w:r w:rsidR="00E33554">
        <w:rPr>
          <w:rFonts w:ascii="Times New Roman" w:hAnsi="Times New Roman"/>
          <w:sz w:val="20"/>
          <w:lang w:val="en-GB"/>
        </w:rPr>
        <w:t xml:space="preserve">"). </w:t>
      </w:r>
    </w:p>
    <w:p w14:paraId="3B2878C5" w14:textId="1AADF742" w:rsidR="00E33554" w:rsidRDefault="00E33554" w:rsidP="00CD4C7B">
      <w:pPr>
        <w:pStyle w:val="00BodyText"/>
        <w:spacing w:after="0"/>
        <w:rPr>
          <w:rFonts w:ascii="Times New Roman" w:hAnsi="Times New Roman"/>
          <w:sz w:val="20"/>
          <w:lang w:val="en-GB"/>
        </w:rPr>
      </w:pPr>
    </w:p>
    <w:p w14:paraId="263ACCE0" w14:textId="67B7492F" w:rsidR="000A6007" w:rsidRDefault="00E33554" w:rsidP="00CD4C7B">
      <w:pPr>
        <w:pStyle w:val="00BodyText"/>
        <w:spacing w:after="0"/>
        <w:rPr>
          <w:rFonts w:ascii="Times New Roman" w:hAnsi="Times New Roman"/>
          <w:sz w:val="20"/>
          <w:lang w:val="en-GB"/>
        </w:rPr>
      </w:pPr>
      <w:r>
        <w:rPr>
          <w:rFonts w:ascii="Times New Roman" w:hAnsi="Times New Roman"/>
          <w:sz w:val="20"/>
          <w:lang w:val="en-GB"/>
        </w:rPr>
        <w:t>In case of QMC</w:t>
      </w:r>
      <w:r w:rsidR="004C2B19">
        <w:rPr>
          <w:rFonts w:ascii="Times New Roman" w:hAnsi="Times New Roman"/>
          <w:sz w:val="20"/>
          <w:lang w:val="en-GB"/>
        </w:rPr>
        <w:t xml:space="preserve"> </w:t>
      </w:r>
      <w:r>
        <w:rPr>
          <w:rFonts w:ascii="Times New Roman" w:hAnsi="Times New Roman"/>
          <w:sz w:val="20"/>
          <w:lang w:val="en-GB"/>
        </w:rPr>
        <w:t xml:space="preserve">the RAN </w:t>
      </w:r>
      <w:r w:rsidR="00C67AD3">
        <w:rPr>
          <w:rFonts w:ascii="Times New Roman" w:hAnsi="Times New Roman"/>
          <w:sz w:val="20"/>
          <w:lang w:val="en-GB"/>
        </w:rPr>
        <w:t>does</w:t>
      </w:r>
      <w:r>
        <w:rPr>
          <w:rFonts w:ascii="Times New Roman" w:hAnsi="Times New Roman"/>
          <w:sz w:val="20"/>
          <w:lang w:val="en-GB"/>
        </w:rPr>
        <w:t xml:space="preserve"> not itself perform any </w:t>
      </w:r>
      <w:r w:rsidR="00C67AD3">
        <w:rPr>
          <w:rFonts w:ascii="Times New Roman" w:hAnsi="Times New Roman"/>
          <w:sz w:val="20"/>
          <w:lang w:val="en-GB"/>
        </w:rPr>
        <w:t xml:space="preserve">QoE </w:t>
      </w:r>
      <w:r>
        <w:rPr>
          <w:rFonts w:ascii="Times New Roman" w:hAnsi="Times New Roman"/>
          <w:sz w:val="20"/>
          <w:lang w:val="en-GB"/>
        </w:rPr>
        <w:t xml:space="preserve">measurements but </w:t>
      </w:r>
      <w:r w:rsidR="00C67AD3">
        <w:rPr>
          <w:rFonts w:ascii="Times New Roman" w:hAnsi="Times New Roman"/>
          <w:sz w:val="20"/>
          <w:lang w:val="en-GB"/>
        </w:rPr>
        <w:t>forwards the QMC configuration to</w:t>
      </w:r>
      <w:r>
        <w:rPr>
          <w:rFonts w:ascii="Times New Roman" w:hAnsi="Times New Roman"/>
          <w:sz w:val="20"/>
          <w:lang w:val="en-GB"/>
        </w:rPr>
        <w:t xml:space="preserve"> the application layer in the UE. </w:t>
      </w:r>
      <w:r w:rsidR="004C2B19">
        <w:rPr>
          <w:rFonts w:ascii="Times New Roman" w:hAnsi="Times New Roman"/>
          <w:sz w:val="20"/>
          <w:lang w:val="en-GB"/>
        </w:rPr>
        <w:t xml:space="preserve">A mechanism based on the </w:t>
      </w:r>
      <w:r w:rsidR="004C2B19" w:rsidRPr="004C2B19">
        <w:rPr>
          <w:rFonts w:ascii="Times New Roman" w:hAnsi="Times New Roman"/>
          <w:sz w:val="20"/>
          <w:lang w:val="en-GB"/>
        </w:rPr>
        <w:t xml:space="preserve">OAM </w:t>
      </w:r>
      <w:r w:rsidR="004C2B19">
        <w:rPr>
          <w:rFonts w:ascii="Times New Roman" w:hAnsi="Times New Roman"/>
          <w:sz w:val="20"/>
          <w:lang w:val="en-GB"/>
        </w:rPr>
        <w:t xml:space="preserve">system </w:t>
      </w:r>
      <w:r w:rsidR="004C2B19" w:rsidRPr="004C2B19">
        <w:rPr>
          <w:rFonts w:ascii="Times New Roman" w:hAnsi="Times New Roman"/>
          <w:sz w:val="20"/>
          <w:lang w:val="en-GB"/>
        </w:rPr>
        <w:t>provid</w:t>
      </w:r>
      <w:r w:rsidR="004C2B19">
        <w:rPr>
          <w:rFonts w:ascii="Times New Roman" w:hAnsi="Times New Roman"/>
          <w:sz w:val="20"/>
          <w:lang w:val="en-GB"/>
        </w:rPr>
        <w:t>ing</w:t>
      </w:r>
      <w:r w:rsidR="004C2B19" w:rsidRPr="004C2B19">
        <w:rPr>
          <w:rFonts w:ascii="Times New Roman" w:hAnsi="Times New Roman"/>
          <w:sz w:val="20"/>
          <w:lang w:val="en-GB"/>
        </w:rPr>
        <w:t xml:space="preserve"> the </w:t>
      </w:r>
      <w:r w:rsidR="004C2B19">
        <w:rPr>
          <w:rFonts w:ascii="Times New Roman" w:hAnsi="Times New Roman"/>
          <w:sz w:val="20"/>
          <w:lang w:val="en-GB"/>
        </w:rPr>
        <w:t>QMC</w:t>
      </w:r>
      <w:r w:rsidR="004C2B19" w:rsidRPr="004C2B19">
        <w:rPr>
          <w:rFonts w:ascii="Times New Roman" w:hAnsi="Times New Roman"/>
          <w:sz w:val="20"/>
          <w:lang w:val="en-GB"/>
        </w:rPr>
        <w:t xml:space="preserve"> configuration to both MN and SN independently</w:t>
      </w:r>
      <w:r w:rsidR="004C2B19">
        <w:rPr>
          <w:rFonts w:ascii="Times New Roman" w:hAnsi="Times New Roman"/>
          <w:sz w:val="20"/>
          <w:lang w:val="en-GB"/>
        </w:rPr>
        <w:t xml:space="preserve"> can therefore not be motivated by autonomous </w:t>
      </w:r>
      <w:r w:rsidR="000A6007">
        <w:rPr>
          <w:rFonts w:ascii="Times New Roman" w:hAnsi="Times New Roman"/>
          <w:sz w:val="20"/>
          <w:lang w:val="en-GB"/>
        </w:rPr>
        <w:t>QMC handling in the nodes. A potential motivation could be related to area scope definition, i.e. how the operator can configure m-based QMC for cells deployed for Scell operation in MR-DC. But as discussed above, a similar scenario for MDT would be per-DRB measurements of MN-terminated SCG bearers, and in this case the m-based MDT configuration is sent to the MN with area scope corresponding to MCG cells. In our understanding, this scenario works today well in terms of configuration.</w:t>
      </w:r>
    </w:p>
    <w:p w14:paraId="1F5941CA" w14:textId="77777777" w:rsidR="000A6007" w:rsidRDefault="000A6007" w:rsidP="00CD4C7B">
      <w:pPr>
        <w:pStyle w:val="00BodyText"/>
        <w:spacing w:after="0"/>
        <w:rPr>
          <w:rFonts w:ascii="Times New Roman" w:hAnsi="Times New Roman"/>
          <w:sz w:val="20"/>
          <w:lang w:val="en-GB"/>
        </w:rPr>
      </w:pPr>
    </w:p>
    <w:p w14:paraId="1EF362B7" w14:textId="63270C8F" w:rsidR="00E33554" w:rsidRDefault="000A6007" w:rsidP="00CD4C7B">
      <w:pPr>
        <w:pStyle w:val="00BodyText"/>
        <w:spacing w:after="0"/>
        <w:rPr>
          <w:rFonts w:ascii="Times New Roman" w:hAnsi="Times New Roman"/>
          <w:sz w:val="20"/>
          <w:lang w:val="en-GB"/>
        </w:rPr>
      </w:pPr>
      <w:r>
        <w:rPr>
          <w:rFonts w:ascii="Times New Roman" w:hAnsi="Times New Roman"/>
          <w:sz w:val="20"/>
          <w:lang w:val="en-GB"/>
        </w:rPr>
        <w:t>Furthermore, we don't believe that there is any QMC analogy of the scenario where m-based MDT is configured for SN-terminated MCG bearers.</w:t>
      </w:r>
    </w:p>
    <w:p w14:paraId="6C19A403" w14:textId="2EB5EDAB" w:rsidR="00E06475" w:rsidRDefault="00E06475" w:rsidP="00CD4C7B">
      <w:pPr>
        <w:pStyle w:val="00BodyText"/>
        <w:spacing w:after="0"/>
        <w:rPr>
          <w:rFonts w:ascii="Times New Roman" w:hAnsi="Times New Roman"/>
          <w:sz w:val="20"/>
          <w:lang w:val="en-GB"/>
        </w:rPr>
      </w:pPr>
    </w:p>
    <w:p w14:paraId="02923C9D" w14:textId="26B99A82" w:rsidR="00E06475" w:rsidRDefault="00E06475" w:rsidP="00CD4C7B">
      <w:pPr>
        <w:pStyle w:val="00BodyText"/>
        <w:spacing w:after="0"/>
        <w:rPr>
          <w:rFonts w:ascii="Times New Roman" w:hAnsi="Times New Roman"/>
          <w:sz w:val="20"/>
          <w:lang w:val="en-GB"/>
        </w:rPr>
      </w:pPr>
      <w:r>
        <w:rPr>
          <w:rFonts w:ascii="Times New Roman" w:hAnsi="Times New Roman"/>
          <w:sz w:val="20"/>
          <w:lang w:val="en-GB"/>
        </w:rPr>
        <w:t>Based on this analysis, we would therefore like make the following comments and proposals based on agreements and open points identified at RAN3#117 for m-based QMC configuration:</w:t>
      </w:r>
    </w:p>
    <w:p w14:paraId="064D112D" w14:textId="5598A651" w:rsidR="00E06475" w:rsidRDefault="00E06475" w:rsidP="00CD4C7B">
      <w:pPr>
        <w:pStyle w:val="00BodyText"/>
        <w:spacing w:after="0"/>
        <w:rPr>
          <w:rFonts w:ascii="Times New Roman" w:hAnsi="Times New Roman"/>
          <w:sz w:val="20"/>
          <w:lang w:val="en-GB"/>
        </w:rPr>
      </w:pPr>
    </w:p>
    <w:p w14:paraId="21C390E7" w14:textId="77777777" w:rsidR="00E06475" w:rsidRPr="00C21A7C" w:rsidRDefault="00E06475" w:rsidP="00E06475">
      <w:pPr>
        <w:rPr>
          <w:rFonts w:ascii="Calibri" w:hAnsi="Calibri" w:cs="Calibri"/>
          <w:i/>
          <w:iCs/>
          <w:color w:val="00B050"/>
          <w:kern w:val="2"/>
          <w:sz w:val="16"/>
          <w:szCs w:val="16"/>
        </w:rPr>
      </w:pPr>
      <w:r w:rsidRPr="00C21A7C">
        <w:rPr>
          <w:rFonts w:ascii="Calibri" w:hAnsi="Calibri" w:cs="Calibri"/>
          <w:i/>
          <w:iCs/>
          <w:color w:val="00B050"/>
          <w:kern w:val="2"/>
          <w:sz w:val="16"/>
          <w:szCs w:val="16"/>
        </w:rPr>
        <w:t xml:space="preserve">For M-based QoE configuration in NR-DC, coordination between MN and SN is needed. </w:t>
      </w:r>
    </w:p>
    <w:p w14:paraId="12BFA3CD" w14:textId="45544FC4" w:rsidR="00E06475" w:rsidRDefault="00E06475" w:rsidP="00E06475">
      <w:r>
        <w:t>The corresponding coordination can be made by OAM. The required coordination can be enabled by clarifying that the area scope for QMC corresponds to MCG cells.</w:t>
      </w:r>
    </w:p>
    <w:p w14:paraId="4E84F7A8" w14:textId="6BC9CDD1" w:rsidR="00E06475" w:rsidRPr="00E06475" w:rsidRDefault="00E06475" w:rsidP="00E06475">
      <w:pPr>
        <w:rPr>
          <w:rFonts w:ascii="Calibri" w:hAnsi="Calibri" w:cs="Calibri"/>
          <w:b/>
          <w:bCs/>
          <w:i/>
          <w:iCs/>
          <w:color w:val="00B050"/>
          <w:kern w:val="2"/>
          <w:sz w:val="16"/>
          <w:szCs w:val="16"/>
        </w:rPr>
      </w:pPr>
      <w:r w:rsidRPr="00E06475">
        <w:rPr>
          <w:b/>
          <w:bCs/>
        </w:rPr>
        <w:t xml:space="preserve">Proposal 1: For M-based QoE configuration in NR-DC, coordination between MN and SN is performed by the OAM system </w:t>
      </w:r>
      <w:r>
        <w:rPr>
          <w:b/>
          <w:bCs/>
        </w:rPr>
        <w:t xml:space="preserve">providing the required configuration to the MN, </w:t>
      </w:r>
      <w:r w:rsidRPr="00E06475">
        <w:rPr>
          <w:b/>
          <w:bCs/>
        </w:rPr>
        <w:t xml:space="preserve">using area scope for QMC corresponding to MCG cells. </w:t>
      </w:r>
    </w:p>
    <w:p w14:paraId="669AAFC7" w14:textId="648D13A0" w:rsidR="00E06475" w:rsidRDefault="00E06475" w:rsidP="00E06475">
      <w:pPr>
        <w:rPr>
          <w:rFonts w:ascii="Calibri" w:hAnsi="Calibri" w:cs="Calibri"/>
          <w:i/>
          <w:iCs/>
          <w:color w:val="00B050"/>
          <w:kern w:val="2"/>
          <w:sz w:val="16"/>
          <w:szCs w:val="16"/>
        </w:rPr>
      </w:pPr>
      <w:r w:rsidRPr="00C21A7C">
        <w:rPr>
          <w:rFonts w:ascii="Calibri" w:hAnsi="Calibri" w:cs="Calibri"/>
          <w:i/>
          <w:iCs/>
          <w:color w:val="00B050"/>
          <w:kern w:val="2"/>
          <w:sz w:val="16"/>
          <w:szCs w:val="16"/>
        </w:rPr>
        <w:t>If the M-based QoE configuration is received by the MN, the MN should make the decision on the UE selection and on which node sends the QoE configuration to the UE.</w:t>
      </w:r>
    </w:p>
    <w:p w14:paraId="1336D591" w14:textId="3740A57A" w:rsidR="00E06475" w:rsidRPr="00E06475" w:rsidRDefault="00E06475" w:rsidP="00E06475">
      <w:r w:rsidRPr="00E06475">
        <w:t xml:space="preserve">We confirm </w:t>
      </w:r>
      <w:r>
        <w:t>that m-based QMC configuration can be received by the MN.</w:t>
      </w:r>
    </w:p>
    <w:p w14:paraId="57565888" w14:textId="77777777" w:rsidR="00E06475" w:rsidRDefault="00E06475" w:rsidP="00E06475">
      <w:pPr>
        <w:rPr>
          <w:rFonts w:ascii="Calibri" w:hAnsi="Calibri" w:cs="Calibri"/>
          <w:i/>
          <w:iCs/>
          <w:color w:val="00B050"/>
          <w:kern w:val="2"/>
          <w:sz w:val="16"/>
          <w:szCs w:val="16"/>
        </w:rPr>
      </w:pPr>
      <w:r w:rsidRPr="00C21A7C">
        <w:rPr>
          <w:rFonts w:ascii="Calibri" w:hAnsi="Calibri" w:cs="Calibri"/>
          <w:i/>
          <w:iCs/>
          <w:color w:val="00B050"/>
          <w:kern w:val="2"/>
          <w:sz w:val="16"/>
          <w:szCs w:val="16"/>
        </w:rPr>
        <w:t>If the M-based QoE configuration is received only by the SN, whether the MN or the SN performs UE selection and sends the QoE configuration to the UE needs to be further discussed.</w:t>
      </w:r>
    </w:p>
    <w:p w14:paraId="36DCFA3A" w14:textId="6503C9F1" w:rsidR="00E06475" w:rsidRDefault="00E06475" w:rsidP="00E06475">
      <w:r>
        <w:t xml:space="preserve">Following our proposal 1 there is no need to send m-based QMC configuration </w:t>
      </w:r>
      <w:r w:rsidR="00A2099A">
        <w:t>to the SN</w:t>
      </w:r>
      <w:r>
        <w:t>.</w:t>
      </w:r>
    </w:p>
    <w:p w14:paraId="5D670814" w14:textId="7F28E248" w:rsidR="00A2099A" w:rsidRPr="00A2099A" w:rsidRDefault="00A2099A" w:rsidP="00E06475">
      <w:pPr>
        <w:rPr>
          <w:b/>
          <w:bCs/>
        </w:rPr>
      </w:pPr>
      <w:r w:rsidRPr="00A2099A">
        <w:rPr>
          <w:b/>
          <w:bCs/>
        </w:rPr>
        <w:t xml:space="preserve">Proposal 2: </w:t>
      </w:r>
      <w:r>
        <w:rPr>
          <w:b/>
          <w:bCs/>
        </w:rPr>
        <w:t>There is n</w:t>
      </w:r>
      <w:r w:rsidRPr="00A2099A">
        <w:rPr>
          <w:b/>
          <w:bCs/>
        </w:rPr>
        <w:t>o need to support m-based QMC configuration to the SN.</w:t>
      </w:r>
    </w:p>
    <w:p w14:paraId="36AB4629" w14:textId="29D4431F" w:rsidR="00A2099A" w:rsidRDefault="00A2099A" w:rsidP="00A2099A">
      <w:pPr>
        <w:pStyle w:val="Heading2"/>
      </w:pPr>
      <w:r>
        <w:t>2.3</w:t>
      </w:r>
      <w:r>
        <w:tab/>
        <w:t>QMC configuration principles for RVQoE</w:t>
      </w:r>
    </w:p>
    <w:p w14:paraId="7DBC2A2F" w14:textId="0D21A4A0" w:rsidR="00A2099A" w:rsidRDefault="003C7221" w:rsidP="00E06475">
      <w:pPr>
        <w:rPr>
          <w:rFonts w:ascii="Calibri" w:hAnsi="Calibri" w:cs="Calibri"/>
          <w:i/>
          <w:iCs/>
          <w:color w:val="00B050"/>
          <w:kern w:val="2"/>
          <w:sz w:val="16"/>
          <w:szCs w:val="16"/>
        </w:rPr>
      </w:pPr>
      <w:r>
        <w:t xml:space="preserve">The following working assumption </w:t>
      </w:r>
      <w:r w:rsidR="00A26437">
        <w:t>and agreement were</w:t>
      </w:r>
      <w:r>
        <w:t xml:space="preserve"> taken at RAN3#117:</w:t>
      </w:r>
    </w:p>
    <w:p w14:paraId="0D61B98C" w14:textId="2FA8E73F" w:rsidR="00E06475" w:rsidRDefault="00E06475" w:rsidP="00E06475">
      <w:pPr>
        <w:rPr>
          <w:rFonts w:ascii="Calibri" w:hAnsi="Calibri" w:cs="Calibri"/>
          <w:i/>
          <w:iCs/>
          <w:color w:val="00B050"/>
          <w:kern w:val="2"/>
          <w:sz w:val="16"/>
          <w:szCs w:val="16"/>
        </w:rPr>
      </w:pPr>
      <w:r w:rsidRPr="00C21A7C">
        <w:rPr>
          <w:rFonts w:ascii="Calibri" w:hAnsi="Calibri" w:cs="Calibri"/>
          <w:i/>
          <w:iCs/>
          <w:color w:val="00B050"/>
          <w:kern w:val="2"/>
          <w:sz w:val="16"/>
          <w:szCs w:val="16"/>
        </w:rPr>
        <w:t>WA: MN and SN can generate RVQoE configurations.</w:t>
      </w:r>
    </w:p>
    <w:p w14:paraId="77CA8392" w14:textId="77777777" w:rsidR="00A26437" w:rsidRPr="00C21A7C" w:rsidRDefault="00A26437" w:rsidP="00A26437">
      <w:pPr>
        <w:rPr>
          <w:rFonts w:ascii="Calibri" w:hAnsi="Calibri" w:cs="Calibri"/>
          <w:i/>
          <w:iCs/>
          <w:color w:val="00B050"/>
          <w:kern w:val="2"/>
          <w:sz w:val="16"/>
          <w:szCs w:val="16"/>
        </w:rPr>
      </w:pPr>
      <w:r w:rsidRPr="00C21A7C">
        <w:rPr>
          <w:rFonts w:ascii="Calibri" w:hAnsi="Calibri" w:cs="Calibri"/>
          <w:i/>
          <w:iCs/>
          <w:color w:val="00B050"/>
          <w:kern w:val="2"/>
          <w:sz w:val="16"/>
          <w:szCs w:val="16"/>
        </w:rPr>
        <w:t>MN and SN should coordinate about configuring a dual-connected UE with RVQoE measurements. The details of the coordination are FFS.</w:t>
      </w:r>
    </w:p>
    <w:p w14:paraId="1CD201BF" w14:textId="5EB53AB5" w:rsidR="00A2099A" w:rsidRDefault="003C7221" w:rsidP="00E06475">
      <w:r>
        <w:t>The rationale is that MN and SN independently consume RVQoE measurements, e.g. for their respective schedulers, and configurations may therefore be different. Still, we believe RAN3 should take into account the impact of potentially very frequent reconfigurations of RVQoE in the UE application layer in terms of:</w:t>
      </w:r>
    </w:p>
    <w:p w14:paraId="0935B87F" w14:textId="6DE8C003" w:rsidR="003C7221" w:rsidRDefault="003C7221" w:rsidP="00023D84">
      <w:pPr>
        <w:numPr>
          <w:ilvl w:val="0"/>
          <w:numId w:val="8"/>
        </w:numPr>
      </w:pPr>
      <w:r>
        <w:t>RRC signalling load for reconfiguration</w:t>
      </w:r>
      <w:r w:rsidR="00023D84">
        <w:t>s</w:t>
      </w:r>
    </w:p>
    <w:p w14:paraId="01DE1A61" w14:textId="052A233B" w:rsidR="003C7221" w:rsidRDefault="003C7221" w:rsidP="00023D84">
      <w:pPr>
        <w:numPr>
          <w:ilvl w:val="0"/>
          <w:numId w:val="8"/>
        </w:numPr>
      </w:pPr>
      <w:r>
        <w:t>load on the application layer to process reconfiguration</w:t>
      </w:r>
      <w:r w:rsidR="00023D84">
        <w:t>s</w:t>
      </w:r>
    </w:p>
    <w:p w14:paraId="764F2CC6" w14:textId="54DF3930" w:rsidR="003C7221" w:rsidRPr="00023D84" w:rsidRDefault="003C7221" w:rsidP="00023D84">
      <w:pPr>
        <w:numPr>
          <w:ilvl w:val="0"/>
          <w:numId w:val="8"/>
        </w:numPr>
      </w:pPr>
      <w:r>
        <w:lastRenderedPageBreak/>
        <w:t>impact on measurement</w:t>
      </w:r>
      <w:r w:rsidR="00023D84">
        <w:t xml:space="preserve"> validity, </w:t>
      </w:r>
      <w:r>
        <w:t xml:space="preserve">e.g. the observation period required by some measurements </w:t>
      </w:r>
      <w:r w:rsidR="00023D84">
        <w:t>may not allow</w:t>
      </w:r>
      <w:r>
        <w:t xml:space="preserve"> potential</w:t>
      </w:r>
      <w:r w:rsidR="00023D84">
        <w:t>ly frequent</w:t>
      </w:r>
      <w:r>
        <w:t xml:space="preserve"> stop/start</w:t>
      </w:r>
      <w:r w:rsidR="00023D84">
        <w:t xml:space="preserve"> of</w:t>
      </w:r>
      <w:r>
        <w:t xml:space="preserve"> these measurements</w:t>
      </w:r>
    </w:p>
    <w:p w14:paraId="562BB2D9" w14:textId="2B207A15" w:rsidR="00A26437" w:rsidRDefault="00A26437" w:rsidP="00023D84">
      <w:r>
        <w:t xml:space="preserve">In Rel-17 QMC, the QoE configuration, including RVQoE, will typically remain stable while the UE is served by the same Pcell. </w:t>
      </w:r>
      <w:r w:rsidR="00902403">
        <w:t xml:space="preserve">Furthermore, current SA4 specification doesn't allow reconfiguration of ongoing QMC sessions. </w:t>
      </w:r>
      <w:r>
        <w:t>Taking into account these issues, we believe the same configuration stability should be ensured also in Rel-1</w:t>
      </w:r>
      <w:r w:rsidR="003A6400">
        <w:t>8</w:t>
      </w:r>
      <w:r>
        <w:t>. In that respect, the above WA could have been confirmed if the coordination between MN and SN (FFS above) resulted in the superset of MN and SN metrics being configured towards the UE. However in a typical scenario the SN may change while the MN remains the same, and it therefore doesn't seem possible to ensure this stability of the RVQoE configuration. A better solution would therefore be that the MN has configured information reflecting the</w:t>
      </w:r>
      <w:r w:rsidR="00902403">
        <w:t xml:space="preserve"> needs for RVQoE metrics for SNs under the coverage of the Pcell, so that the MN can provide an RVQoE configuration corresponding to a superset of the required metrics and hence remaining valid for the full time the UE stays under this cell or in a wider area, e.g. under the gNB serving as MN. In this way frequent reconfigurations can be avoided.</w:t>
      </w:r>
    </w:p>
    <w:p w14:paraId="6E266D79" w14:textId="51AE369B" w:rsidR="00A26437" w:rsidRPr="00902403" w:rsidRDefault="00902403" w:rsidP="00023D84">
      <w:pPr>
        <w:rPr>
          <w:b/>
          <w:bCs/>
        </w:rPr>
      </w:pPr>
      <w:r w:rsidRPr="00902403">
        <w:rPr>
          <w:b/>
          <w:bCs/>
        </w:rPr>
        <w:t>Proposal 3: Avoid frequent QoE reconfigurations by using configured information reflecting the needs for RVQoE metrics for SNs under the coverage of the Pcell</w:t>
      </w:r>
      <w:r>
        <w:rPr>
          <w:b/>
          <w:bCs/>
        </w:rPr>
        <w:t>, and configure the superset of required metrics towards the UE</w:t>
      </w:r>
      <w:r w:rsidRPr="00902403">
        <w:rPr>
          <w:b/>
          <w:bCs/>
        </w:rPr>
        <w:t>.</w:t>
      </w:r>
    </w:p>
    <w:p w14:paraId="05AB05FA" w14:textId="204CDB76" w:rsidR="00CD4C7B" w:rsidRPr="00972FD7" w:rsidRDefault="00CD4C7B"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6093981F" w14:textId="641CADD6" w:rsidR="00CD4C7B" w:rsidRDefault="00902403" w:rsidP="00CD4C7B">
      <w:r>
        <w:t>We have made the following observations and proposals:</w:t>
      </w:r>
    </w:p>
    <w:p w14:paraId="48C29452" w14:textId="77777777" w:rsidR="004A7A37" w:rsidRPr="004C2B19" w:rsidRDefault="004A7A37" w:rsidP="004A7A37">
      <w:pPr>
        <w:pStyle w:val="00BodyText"/>
        <w:spacing w:after="0"/>
        <w:rPr>
          <w:rFonts w:ascii="Times New Roman" w:hAnsi="Times New Roman"/>
          <w:b/>
          <w:bCs/>
          <w:sz w:val="20"/>
          <w:lang w:val="en-GB"/>
        </w:rPr>
      </w:pPr>
      <w:r w:rsidRPr="004C2B19">
        <w:rPr>
          <w:rFonts w:ascii="Times New Roman" w:hAnsi="Times New Roman"/>
          <w:b/>
          <w:bCs/>
          <w:sz w:val="20"/>
          <w:lang w:val="en-GB"/>
        </w:rPr>
        <w:t xml:space="preserve">Observation 1: </w:t>
      </w:r>
      <w:r>
        <w:rPr>
          <w:rFonts w:ascii="Times New Roman" w:hAnsi="Times New Roman"/>
          <w:b/>
          <w:bCs/>
          <w:sz w:val="20"/>
          <w:lang w:val="en-GB"/>
        </w:rPr>
        <w:t>The m</w:t>
      </w:r>
      <w:r w:rsidRPr="004C2B19">
        <w:rPr>
          <w:rFonts w:ascii="Times New Roman" w:hAnsi="Times New Roman"/>
          <w:b/>
          <w:bCs/>
          <w:sz w:val="20"/>
          <w:lang w:val="en-GB"/>
        </w:rPr>
        <w:t>-based MDT solution in the RAN relies on independent MDT operation within the MN and the SN.</w:t>
      </w:r>
    </w:p>
    <w:p w14:paraId="61C15B0B" w14:textId="77777777" w:rsidR="004A7A37" w:rsidRPr="00E459DC" w:rsidRDefault="004A7A37" w:rsidP="004A7A37">
      <w:pPr>
        <w:pStyle w:val="00BodyText"/>
        <w:spacing w:after="0"/>
        <w:rPr>
          <w:rFonts w:ascii="Times New Roman" w:hAnsi="Times New Roman"/>
          <w:b/>
          <w:bCs/>
          <w:sz w:val="20"/>
          <w:lang w:val="en-GB"/>
        </w:rPr>
      </w:pPr>
      <w:r w:rsidRPr="00E459DC">
        <w:rPr>
          <w:rFonts w:ascii="Times New Roman" w:hAnsi="Times New Roman"/>
          <w:b/>
          <w:bCs/>
          <w:sz w:val="20"/>
          <w:lang w:val="en-GB"/>
        </w:rPr>
        <w:t xml:space="preserve">Observation </w:t>
      </w:r>
      <w:r>
        <w:rPr>
          <w:rFonts w:ascii="Times New Roman" w:hAnsi="Times New Roman"/>
          <w:b/>
          <w:bCs/>
          <w:sz w:val="20"/>
          <w:lang w:val="en-GB"/>
        </w:rPr>
        <w:t>2</w:t>
      </w:r>
      <w:r w:rsidRPr="00E459DC">
        <w:rPr>
          <w:rFonts w:ascii="Times New Roman" w:hAnsi="Times New Roman"/>
          <w:b/>
          <w:bCs/>
          <w:sz w:val="20"/>
          <w:lang w:val="en-GB"/>
        </w:rPr>
        <w:t xml:space="preserve">: </w:t>
      </w:r>
      <w:r>
        <w:rPr>
          <w:rFonts w:ascii="Times New Roman" w:hAnsi="Times New Roman"/>
          <w:b/>
          <w:bCs/>
          <w:sz w:val="20"/>
          <w:lang w:val="en-GB"/>
        </w:rPr>
        <w:t>For MDT, t</w:t>
      </w:r>
      <w:r w:rsidRPr="00E459DC">
        <w:rPr>
          <w:rFonts w:ascii="Times New Roman" w:hAnsi="Times New Roman"/>
          <w:b/>
          <w:bCs/>
          <w:sz w:val="20"/>
          <w:lang w:val="en-GB"/>
        </w:rPr>
        <w:t>here is no need for the RAN to coordinate m-based configurations provided by the OAM independently to gNBs acting as MN and SN.</w:t>
      </w:r>
    </w:p>
    <w:p w14:paraId="3B45D3DE" w14:textId="7FAA1C26" w:rsidR="00902403" w:rsidRDefault="00902403" w:rsidP="00CD4C7B"/>
    <w:p w14:paraId="6FB9164D" w14:textId="77777777" w:rsidR="004A7A37" w:rsidRPr="00E06475" w:rsidRDefault="004A7A37" w:rsidP="004A7A37">
      <w:pPr>
        <w:rPr>
          <w:rFonts w:ascii="Calibri" w:hAnsi="Calibri" w:cs="Calibri"/>
          <w:b/>
          <w:bCs/>
          <w:i/>
          <w:iCs/>
          <w:color w:val="00B050"/>
          <w:kern w:val="2"/>
          <w:sz w:val="16"/>
          <w:szCs w:val="16"/>
        </w:rPr>
      </w:pPr>
      <w:r w:rsidRPr="00E06475">
        <w:rPr>
          <w:b/>
          <w:bCs/>
        </w:rPr>
        <w:t xml:space="preserve">Proposal 1: For M-based QoE configuration in NR-DC, coordination between MN and SN is performed by the OAM system </w:t>
      </w:r>
      <w:r>
        <w:rPr>
          <w:b/>
          <w:bCs/>
        </w:rPr>
        <w:t xml:space="preserve">providing the required configuration to the MN, </w:t>
      </w:r>
      <w:r w:rsidRPr="00E06475">
        <w:rPr>
          <w:b/>
          <w:bCs/>
        </w:rPr>
        <w:t xml:space="preserve">using area scope for QMC corresponding to MCG cells. </w:t>
      </w:r>
    </w:p>
    <w:p w14:paraId="4CFC87B3" w14:textId="77777777" w:rsidR="004A7A37" w:rsidRPr="00A2099A" w:rsidRDefault="004A7A37" w:rsidP="004A7A37">
      <w:pPr>
        <w:rPr>
          <w:b/>
          <w:bCs/>
        </w:rPr>
      </w:pPr>
      <w:r w:rsidRPr="00A2099A">
        <w:rPr>
          <w:b/>
          <w:bCs/>
        </w:rPr>
        <w:t xml:space="preserve">Proposal 2: </w:t>
      </w:r>
      <w:r>
        <w:rPr>
          <w:b/>
          <w:bCs/>
        </w:rPr>
        <w:t>There is n</w:t>
      </w:r>
      <w:r w:rsidRPr="00A2099A">
        <w:rPr>
          <w:b/>
          <w:bCs/>
        </w:rPr>
        <w:t>o need to support m-based QMC configuration to the SN.</w:t>
      </w:r>
    </w:p>
    <w:p w14:paraId="2717FDAE" w14:textId="77777777" w:rsidR="004A7A37" w:rsidRPr="00902403" w:rsidRDefault="004A7A37" w:rsidP="004A7A37">
      <w:pPr>
        <w:rPr>
          <w:b/>
          <w:bCs/>
        </w:rPr>
      </w:pPr>
      <w:r w:rsidRPr="00902403">
        <w:rPr>
          <w:b/>
          <w:bCs/>
        </w:rPr>
        <w:t>Proposal 3: Avoid frequent QoE reconfigurations by using configured information reflecting the needs for RVQoE metrics for SNs under the coverage of the Pcell</w:t>
      </w:r>
      <w:r>
        <w:rPr>
          <w:b/>
          <w:bCs/>
        </w:rPr>
        <w:t>, and configure the superset of required metrics towards the UE</w:t>
      </w:r>
      <w:r w:rsidRPr="00902403">
        <w:rPr>
          <w:b/>
          <w:bCs/>
        </w:rPr>
        <w:t>.</w:t>
      </w: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B02C6" w14:textId="77777777" w:rsidR="00847907" w:rsidRDefault="00847907">
      <w:r>
        <w:separator/>
      </w:r>
    </w:p>
  </w:endnote>
  <w:endnote w:type="continuationSeparator" w:id="0">
    <w:p w14:paraId="4284CA46" w14:textId="77777777" w:rsidR="00847907" w:rsidRDefault="00847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A5FCF" w14:textId="77777777" w:rsidR="00847907" w:rsidRDefault="00847907">
      <w:r>
        <w:separator/>
      </w:r>
    </w:p>
  </w:footnote>
  <w:footnote w:type="continuationSeparator" w:id="0">
    <w:p w14:paraId="4847E307" w14:textId="77777777" w:rsidR="00847907" w:rsidRDefault="008479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AC5C56"/>
    <w:multiLevelType w:val="hybridMultilevel"/>
    <w:tmpl w:val="51FEE12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51A4D63"/>
    <w:multiLevelType w:val="hybridMultilevel"/>
    <w:tmpl w:val="6FE8A3A8"/>
    <w:lvl w:ilvl="0" w:tplc="DD6C063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647498A7"/>
    <w:multiLevelType w:val="singleLevel"/>
    <w:tmpl w:val="647498A7"/>
    <w:lvl w:ilvl="0">
      <w:start w:val="1"/>
      <w:numFmt w:val="decimal"/>
      <w:suff w:val="space"/>
      <w:lvlText w:val="(%1)"/>
      <w:lvlJc w:val="left"/>
    </w:lvl>
  </w:abstractNum>
  <w:abstractNum w:abstractNumId="6" w15:restartNumberingAfterBreak="0">
    <w:nsid w:val="6F0853CC"/>
    <w:multiLevelType w:val="hybridMultilevel"/>
    <w:tmpl w:val="1F24F9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4CE5"/>
    <w:rsid w:val="00023D84"/>
    <w:rsid w:val="00033397"/>
    <w:rsid w:val="000342C7"/>
    <w:rsid w:val="0003662A"/>
    <w:rsid w:val="00040095"/>
    <w:rsid w:val="0005563E"/>
    <w:rsid w:val="00080512"/>
    <w:rsid w:val="00083F0D"/>
    <w:rsid w:val="000A6007"/>
    <w:rsid w:val="000B7BCF"/>
    <w:rsid w:val="000C556D"/>
    <w:rsid w:val="000D376D"/>
    <w:rsid w:val="000D58AB"/>
    <w:rsid w:val="001075B7"/>
    <w:rsid w:val="001370F2"/>
    <w:rsid w:val="001549DD"/>
    <w:rsid w:val="00194CD0"/>
    <w:rsid w:val="001959CE"/>
    <w:rsid w:val="001B08B3"/>
    <w:rsid w:val="001C4281"/>
    <w:rsid w:val="001D0D3F"/>
    <w:rsid w:val="001E39D1"/>
    <w:rsid w:val="001F168B"/>
    <w:rsid w:val="001F70B7"/>
    <w:rsid w:val="00225F6D"/>
    <w:rsid w:val="0022606D"/>
    <w:rsid w:val="002305DD"/>
    <w:rsid w:val="00243BC7"/>
    <w:rsid w:val="002623FC"/>
    <w:rsid w:val="002747EC"/>
    <w:rsid w:val="002855BF"/>
    <w:rsid w:val="002953B2"/>
    <w:rsid w:val="00297091"/>
    <w:rsid w:val="002E1692"/>
    <w:rsid w:val="002F0D22"/>
    <w:rsid w:val="003172DC"/>
    <w:rsid w:val="00326069"/>
    <w:rsid w:val="003454FC"/>
    <w:rsid w:val="0035462D"/>
    <w:rsid w:val="00363177"/>
    <w:rsid w:val="003702F7"/>
    <w:rsid w:val="003A6400"/>
    <w:rsid w:val="003B3FB3"/>
    <w:rsid w:val="003C4E37"/>
    <w:rsid w:val="003C7221"/>
    <w:rsid w:val="003E1194"/>
    <w:rsid w:val="003E16BE"/>
    <w:rsid w:val="003E5CBF"/>
    <w:rsid w:val="003E7223"/>
    <w:rsid w:val="00401855"/>
    <w:rsid w:val="00402693"/>
    <w:rsid w:val="00464695"/>
    <w:rsid w:val="004A7A37"/>
    <w:rsid w:val="004C2B19"/>
    <w:rsid w:val="004C5539"/>
    <w:rsid w:val="004D3578"/>
    <w:rsid w:val="004D380D"/>
    <w:rsid w:val="004D3F58"/>
    <w:rsid w:val="004D5E47"/>
    <w:rsid w:val="004E213A"/>
    <w:rsid w:val="004E21FC"/>
    <w:rsid w:val="00503171"/>
    <w:rsid w:val="005153FE"/>
    <w:rsid w:val="005240A4"/>
    <w:rsid w:val="00531C12"/>
    <w:rsid w:val="00534DA0"/>
    <w:rsid w:val="00540B31"/>
    <w:rsid w:val="00543E6C"/>
    <w:rsid w:val="00544635"/>
    <w:rsid w:val="00565087"/>
    <w:rsid w:val="0056573F"/>
    <w:rsid w:val="00565BE9"/>
    <w:rsid w:val="00571CE2"/>
    <w:rsid w:val="00584572"/>
    <w:rsid w:val="005A27D5"/>
    <w:rsid w:val="005A4971"/>
    <w:rsid w:val="005B1232"/>
    <w:rsid w:val="005B2EEF"/>
    <w:rsid w:val="005D4274"/>
    <w:rsid w:val="005E04A5"/>
    <w:rsid w:val="00605E3E"/>
    <w:rsid w:val="00606DA9"/>
    <w:rsid w:val="00611566"/>
    <w:rsid w:val="00611D47"/>
    <w:rsid w:val="00656E1E"/>
    <w:rsid w:val="006604E4"/>
    <w:rsid w:val="006B36A5"/>
    <w:rsid w:val="006C54B5"/>
    <w:rsid w:val="006D1E24"/>
    <w:rsid w:val="00702BDF"/>
    <w:rsid w:val="007318F1"/>
    <w:rsid w:val="00734A5B"/>
    <w:rsid w:val="00741EC5"/>
    <w:rsid w:val="00743525"/>
    <w:rsid w:val="00744E76"/>
    <w:rsid w:val="007476DB"/>
    <w:rsid w:val="00753827"/>
    <w:rsid w:val="0075565E"/>
    <w:rsid w:val="00757D40"/>
    <w:rsid w:val="00774846"/>
    <w:rsid w:val="00781F0F"/>
    <w:rsid w:val="0078727C"/>
    <w:rsid w:val="00797D4B"/>
    <w:rsid w:val="007C095F"/>
    <w:rsid w:val="007D5902"/>
    <w:rsid w:val="007F2676"/>
    <w:rsid w:val="00802106"/>
    <w:rsid w:val="008028A4"/>
    <w:rsid w:val="00806520"/>
    <w:rsid w:val="00830106"/>
    <w:rsid w:val="00840916"/>
    <w:rsid w:val="00847907"/>
    <w:rsid w:val="00853EDD"/>
    <w:rsid w:val="008604EE"/>
    <w:rsid w:val="0087401D"/>
    <w:rsid w:val="008768CA"/>
    <w:rsid w:val="00880559"/>
    <w:rsid w:val="008C2835"/>
    <w:rsid w:val="008C490B"/>
    <w:rsid w:val="008F0AF7"/>
    <w:rsid w:val="00902403"/>
    <w:rsid w:val="0090271F"/>
    <w:rsid w:val="00903D8C"/>
    <w:rsid w:val="00942EC2"/>
    <w:rsid w:val="00954BCB"/>
    <w:rsid w:val="00961B32"/>
    <w:rsid w:val="00971683"/>
    <w:rsid w:val="00972FD7"/>
    <w:rsid w:val="00974BB0"/>
    <w:rsid w:val="009A6E4F"/>
    <w:rsid w:val="009C4D5C"/>
    <w:rsid w:val="009D0A28"/>
    <w:rsid w:val="009E618D"/>
    <w:rsid w:val="009F3B54"/>
    <w:rsid w:val="009F7E6E"/>
    <w:rsid w:val="00A10F02"/>
    <w:rsid w:val="00A2099A"/>
    <w:rsid w:val="00A26437"/>
    <w:rsid w:val="00A4096B"/>
    <w:rsid w:val="00A53724"/>
    <w:rsid w:val="00A814E6"/>
    <w:rsid w:val="00A82346"/>
    <w:rsid w:val="00A8361A"/>
    <w:rsid w:val="00A9671C"/>
    <w:rsid w:val="00AB6AAB"/>
    <w:rsid w:val="00AD4BCF"/>
    <w:rsid w:val="00AF4A8E"/>
    <w:rsid w:val="00AF78D5"/>
    <w:rsid w:val="00B1063A"/>
    <w:rsid w:val="00B15449"/>
    <w:rsid w:val="00B21241"/>
    <w:rsid w:val="00B9781E"/>
    <w:rsid w:val="00BA3985"/>
    <w:rsid w:val="00BF35E0"/>
    <w:rsid w:val="00BF79F1"/>
    <w:rsid w:val="00C03035"/>
    <w:rsid w:val="00C275BC"/>
    <w:rsid w:val="00C33079"/>
    <w:rsid w:val="00C365F1"/>
    <w:rsid w:val="00C43B31"/>
    <w:rsid w:val="00C50536"/>
    <w:rsid w:val="00C55A0A"/>
    <w:rsid w:val="00C55EB7"/>
    <w:rsid w:val="00C67AD3"/>
    <w:rsid w:val="00CA3D0C"/>
    <w:rsid w:val="00CB6651"/>
    <w:rsid w:val="00CB6887"/>
    <w:rsid w:val="00CD4C7B"/>
    <w:rsid w:val="00CF185A"/>
    <w:rsid w:val="00D22038"/>
    <w:rsid w:val="00D45717"/>
    <w:rsid w:val="00D738D6"/>
    <w:rsid w:val="00D80795"/>
    <w:rsid w:val="00D87E00"/>
    <w:rsid w:val="00D908B4"/>
    <w:rsid w:val="00D9134D"/>
    <w:rsid w:val="00D97CD9"/>
    <w:rsid w:val="00DA7A03"/>
    <w:rsid w:val="00DB1818"/>
    <w:rsid w:val="00DC309B"/>
    <w:rsid w:val="00DC4DA2"/>
    <w:rsid w:val="00DE1406"/>
    <w:rsid w:val="00DE76FA"/>
    <w:rsid w:val="00E06475"/>
    <w:rsid w:val="00E07838"/>
    <w:rsid w:val="00E234C2"/>
    <w:rsid w:val="00E33554"/>
    <w:rsid w:val="00E340BC"/>
    <w:rsid w:val="00E459DC"/>
    <w:rsid w:val="00E51F8B"/>
    <w:rsid w:val="00E52A31"/>
    <w:rsid w:val="00E62835"/>
    <w:rsid w:val="00E732C3"/>
    <w:rsid w:val="00E77645"/>
    <w:rsid w:val="00E852FF"/>
    <w:rsid w:val="00E90ABE"/>
    <w:rsid w:val="00EA1D56"/>
    <w:rsid w:val="00EA22F8"/>
    <w:rsid w:val="00EC4A25"/>
    <w:rsid w:val="00EE0A1E"/>
    <w:rsid w:val="00F025A2"/>
    <w:rsid w:val="00F2026E"/>
    <w:rsid w:val="00F2210A"/>
    <w:rsid w:val="00F37743"/>
    <w:rsid w:val="00F54A3D"/>
    <w:rsid w:val="00F653B8"/>
    <w:rsid w:val="00F76F8F"/>
    <w:rsid w:val="00F7714B"/>
    <w:rsid w:val="00FA1266"/>
    <w:rsid w:val="00FB2BEA"/>
    <w:rsid w:val="00FC1192"/>
    <w:rsid w:val="00FC53BF"/>
    <w:rsid w:val="00FC6713"/>
    <w:rsid w:val="00FE6CCC"/>
    <w:rsid w:val="00FF4BAA"/>
    <w:rsid w:val="00FF7BCD"/>
    <w:rsid w:val="534A0B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7A37"/>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2Char">
    <w:name w:val="Heading 2 Char"/>
    <w:link w:val="Heading2"/>
    <w:rsid w:val="00A2099A"/>
    <w:rPr>
      <w:rFonts w:ascii="Arial" w:hAnsi="Arial"/>
      <w:sz w:val="32"/>
      <w:lang w:val="en-GB" w:eastAsia="en-US"/>
    </w:rPr>
  </w:style>
  <w:style w:type="paragraph" w:styleId="CommentText">
    <w:name w:val="annotation text"/>
    <w:basedOn w:val="Normal"/>
    <w:link w:val="CommentTextChar"/>
  </w:style>
  <w:style w:type="character" w:customStyle="1" w:styleId="CommentTextChar">
    <w:name w:val="Comment Text Char"/>
    <w:link w:val="CommentText"/>
    <w:rPr>
      <w:lang w:val="en-GB" w:eastAsia="en-US"/>
    </w:rPr>
  </w:style>
  <w:style w:type="character" w:styleId="CommentReference">
    <w:name w:val="annotation referenc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5AIRPNAIUNRU-1156379521-3107</_dlc_DocId>
    <_dlc_DocIdUrl xmlns="71c5aaf6-e6ce-465b-b873-5148d2a4c105">
      <Url>https://nokia.sharepoint.com/sites/c5g/e2earch/_layouts/15/DocIdRedir.aspx?ID=5AIRPNAIUNRU-1156379521-3107</Url>
      <Description>5AIRPNAIUNRU-1156379521-3107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A515A51-86FA-4310-AEA5-E76EB3764C8A}">
  <ds:schemaRefs>
    <ds:schemaRef ds:uri="Microsoft.SharePoint.Taxonomy.ContentTypeSync"/>
  </ds:schemaRefs>
</ds:datastoreItem>
</file>

<file path=customXml/itemProps2.xml><?xml version="1.0" encoding="utf-8"?>
<ds:datastoreItem xmlns:ds="http://schemas.openxmlformats.org/officeDocument/2006/customXml" ds:itemID="{559E86AE-A666-4194-8C79-DD4778071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154688-0B53-4A14-B8BD-90400348035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D0EDEA0-9BC8-4BA4-BA0C-A4ACF00C59B6}">
  <ds:schemaRefs>
    <ds:schemaRef ds:uri="http://schemas.microsoft.com/sharepoint/v3/contenttype/forms"/>
  </ds:schemaRefs>
</ds:datastoreItem>
</file>

<file path=customXml/itemProps5.xml><?xml version="1.0" encoding="utf-8"?>
<ds:datastoreItem xmlns:ds="http://schemas.openxmlformats.org/officeDocument/2006/customXml" ds:itemID="{7681338F-5FD1-4E50-A831-941B32C2893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1365</Words>
  <Characters>7511</Characters>
  <Application>Microsoft Office Word</Application>
  <DocSecurity>0</DocSecurity>
  <Lines>62</Lines>
  <Paragraphs>17</Paragraphs>
  <ScaleCrop>false</ScaleCrop>
  <Company>Nokia Siemens Networks</Company>
  <LinksUpToDate>false</LinksUpToDate>
  <CharactersWithSpaces>8859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31</cp:revision>
  <dcterms:created xsi:type="dcterms:W3CDTF">2019-06-29T13:33:00Z</dcterms:created>
  <dcterms:modified xsi:type="dcterms:W3CDTF">2022-09-28T08:16:00Z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4fe5f50d-3a04-4053-b0aa-8ca84865dc0e</vt:lpwstr>
  </property>
</Properties>
</file>